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016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76A202E9" w14:textId="303A1D66" w:rsidR="001A566E" w:rsidRDefault="001A566E" w:rsidP="001A566E">
      <w:pPr>
        <w:pStyle w:val="Default"/>
        <w:rPr>
          <w:rFonts w:asciiTheme="minorHAnsi" w:hAnsiTheme="minorHAnsi" w:cstheme="minorHAnsi"/>
          <w:b/>
          <w:bCs/>
        </w:rPr>
      </w:pPr>
      <w:r w:rsidRPr="007E735A">
        <w:rPr>
          <w:rFonts w:asciiTheme="minorHAnsi" w:hAnsiTheme="minorHAnsi" w:cstheme="minorHAnsi"/>
        </w:rPr>
        <w:t xml:space="preserve"> </w:t>
      </w:r>
      <w:r w:rsidRPr="007E735A">
        <w:rPr>
          <w:rFonts w:asciiTheme="minorHAnsi" w:hAnsiTheme="minorHAnsi" w:cstheme="minorHAnsi"/>
          <w:b/>
          <w:bCs/>
        </w:rPr>
        <w:t>Výroční zpráva za rok 202</w:t>
      </w:r>
      <w:r w:rsidR="00BB16B0">
        <w:rPr>
          <w:rFonts w:asciiTheme="minorHAnsi" w:hAnsiTheme="minorHAnsi" w:cstheme="minorHAnsi"/>
          <w:b/>
          <w:bCs/>
        </w:rPr>
        <w:t>3</w:t>
      </w:r>
      <w:r w:rsidRPr="007E735A">
        <w:rPr>
          <w:rFonts w:asciiTheme="minorHAnsi" w:hAnsiTheme="minorHAnsi" w:cstheme="minorHAnsi"/>
          <w:b/>
          <w:bCs/>
        </w:rPr>
        <w:t xml:space="preserve"> o činnosti Agentury pro zdravotnický výzkum České republiky v oblasti poskytování informací podle zákona č.106/1999 Sb., ve znění pozdějších předpisů </w:t>
      </w:r>
    </w:p>
    <w:p w14:paraId="47E8A43B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40569D94" w14:textId="71B54317" w:rsidR="001A566E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Výroční zpráva za rok 202</w:t>
      </w:r>
      <w:r w:rsidR="00BB16B0">
        <w:rPr>
          <w:rFonts w:asciiTheme="minorHAnsi" w:hAnsiTheme="minorHAnsi" w:cstheme="minorHAnsi"/>
        </w:rPr>
        <w:t>3</w:t>
      </w:r>
      <w:r w:rsidRPr="007E735A">
        <w:rPr>
          <w:rFonts w:asciiTheme="minorHAnsi" w:hAnsiTheme="minorHAnsi" w:cstheme="minorHAnsi"/>
        </w:rPr>
        <w:t xml:space="preserve"> o činnosti Agentury pro zdravotnický výzkum České republiky (dále jen „AZV“) v oblasti poskytování informací (dále jen „Výroční zpráva“) je zpracována na základě § 18 zákona č. 106/1999 Sb., o svobodném přístupu k informacím, ve znění pozdějších předpisů (dále jen „zákon“), který stanovuje AZV povinnost každoročně zveřejnit údaje o této své činnosti v předepsané struktuře, a to vždy do 1. března následujícího kalendářního roku. Za rok 202</w:t>
      </w:r>
      <w:r w:rsidR="00BB16B0">
        <w:rPr>
          <w:rFonts w:asciiTheme="minorHAnsi" w:hAnsiTheme="minorHAnsi" w:cstheme="minorHAnsi"/>
        </w:rPr>
        <w:t>3</w:t>
      </w:r>
      <w:r w:rsidRPr="007E735A">
        <w:rPr>
          <w:rFonts w:asciiTheme="minorHAnsi" w:hAnsiTheme="minorHAnsi" w:cstheme="minorHAnsi"/>
        </w:rPr>
        <w:t xml:space="preserve"> se v souvislosti splatností zákona projevil zájem veřejnosti o písemné informace týkající se působnosti AZV takto (členěno podle § 18 odst. 1 zákona): </w:t>
      </w:r>
    </w:p>
    <w:p w14:paraId="39E4F1B1" w14:textId="77777777" w:rsidR="007E735A" w:rsidRPr="007E735A" w:rsidRDefault="007E735A" w:rsidP="001A566E">
      <w:pPr>
        <w:pStyle w:val="Default"/>
        <w:rPr>
          <w:rFonts w:asciiTheme="minorHAnsi" w:hAnsiTheme="minorHAnsi" w:cstheme="minorHAnsi"/>
        </w:rPr>
      </w:pPr>
    </w:p>
    <w:p w14:paraId="52FBE9D6" w14:textId="4B5B24B1" w:rsid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a) počet podaných žádostí o informace - </w:t>
      </w:r>
      <w:r w:rsidR="00BB16B0">
        <w:rPr>
          <w:rFonts w:asciiTheme="minorHAnsi" w:hAnsiTheme="minorHAnsi" w:cstheme="minorHAnsi"/>
        </w:rPr>
        <w:t>1</w:t>
      </w:r>
    </w:p>
    <w:p w14:paraId="55E81733" w14:textId="6EEE9CA2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 − počet vydaných rozhodnutí o odmítnutí žádosti – 0 </w:t>
      </w:r>
    </w:p>
    <w:p w14:paraId="43CED09A" w14:textId="28C5EB22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− počet odložených žádostí - </w:t>
      </w:r>
      <w:r w:rsidR="00156177">
        <w:rPr>
          <w:rFonts w:asciiTheme="minorHAnsi" w:hAnsiTheme="minorHAnsi" w:cstheme="minorHAnsi"/>
        </w:rPr>
        <w:t>0</w:t>
      </w:r>
      <w:r w:rsidRPr="007E735A">
        <w:rPr>
          <w:rFonts w:asciiTheme="minorHAnsi" w:hAnsiTheme="minorHAnsi" w:cstheme="minorHAnsi"/>
        </w:rPr>
        <w:t xml:space="preserve"> </w:t>
      </w:r>
    </w:p>
    <w:p w14:paraId="70256BF3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6AB3878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b) počet podaných odvolání proti rozhodnutí – 0 </w:t>
      </w:r>
    </w:p>
    <w:p w14:paraId="51A242B6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– 0 </w:t>
      </w:r>
    </w:p>
    <w:p w14:paraId="58E62844" w14:textId="77777777" w:rsidR="001A566E" w:rsidRPr="007E735A" w:rsidRDefault="001A566E" w:rsidP="007E735A">
      <w:pPr>
        <w:pStyle w:val="Default"/>
        <w:jc w:val="both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d) výčet poskytnutých výhradních licencí, včetně odůvodnění nezbytnosti poskytnutí výhradní licence – 0 </w:t>
      </w:r>
    </w:p>
    <w:p w14:paraId="10A3A4F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e) počet stížností podaných podle § 16a, důvody jejich podání a stručný popis způsobu jejich vyřízení - 0 </w:t>
      </w:r>
    </w:p>
    <w:p w14:paraId="70FCD05A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 xml:space="preserve">f) další informace vztahující se k uplatňování tohoto zákona – 0 </w:t>
      </w:r>
    </w:p>
    <w:p w14:paraId="2DD1FC1D" w14:textId="77777777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</w:p>
    <w:p w14:paraId="6BC1C245" w14:textId="73CB32FE" w:rsidR="001A566E" w:rsidRPr="007E735A" w:rsidRDefault="001A566E" w:rsidP="001A566E">
      <w:pPr>
        <w:pStyle w:val="Default"/>
        <w:rPr>
          <w:rFonts w:asciiTheme="minorHAnsi" w:hAnsiTheme="minorHAnsi" w:cstheme="minorHAnsi"/>
        </w:rPr>
      </w:pPr>
      <w:r w:rsidRPr="007E735A">
        <w:rPr>
          <w:rFonts w:asciiTheme="minorHAnsi" w:hAnsiTheme="minorHAnsi" w:cstheme="minorHAnsi"/>
        </w:rPr>
        <w:t>V Praze, dne 2</w:t>
      </w:r>
      <w:r w:rsidR="006F68D4">
        <w:rPr>
          <w:rFonts w:asciiTheme="minorHAnsi" w:hAnsiTheme="minorHAnsi" w:cstheme="minorHAnsi"/>
        </w:rPr>
        <w:t>3</w:t>
      </w:r>
      <w:r w:rsidRPr="007E735A">
        <w:rPr>
          <w:rFonts w:asciiTheme="minorHAnsi" w:hAnsiTheme="minorHAnsi" w:cstheme="minorHAnsi"/>
        </w:rPr>
        <w:t>. 2. 202</w:t>
      </w:r>
      <w:r w:rsidR="00BB16B0">
        <w:rPr>
          <w:rFonts w:asciiTheme="minorHAnsi" w:hAnsiTheme="minorHAnsi" w:cstheme="minorHAnsi"/>
        </w:rPr>
        <w:t>4</w:t>
      </w:r>
      <w:r w:rsidRPr="007E735A">
        <w:rPr>
          <w:rFonts w:asciiTheme="minorHAnsi" w:hAnsiTheme="minorHAnsi" w:cstheme="minorHAnsi"/>
        </w:rPr>
        <w:t xml:space="preserve"> </w:t>
      </w:r>
    </w:p>
    <w:p w14:paraId="47FB6886" w14:textId="77777777" w:rsidR="006F68D4" w:rsidRDefault="006F68D4" w:rsidP="006F68D4">
      <w:pPr>
        <w:pStyle w:val="Default"/>
        <w:rPr>
          <w:rFonts w:asciiTheme="minorHAnsi" w:hAnsiTheme="minorHAnsi" w:cstheme="minorHAnsi"/>
        </w:rPr>
      </w:pPr>
    </w:p>
    <w:p w14:paraId="606EFFD0" w14:textId="3BFA23B0" w:rsidR="006F68D4" w:rsidRPr="006F68D4" w:rsidRDefault="006F68D4" w:rsidP="006F68D4">
      <w:pPr>
        <w:pStyle w:val="Default"/>
        <w:rPr>
          <w:rFonts w:asciiTheme="minorHAnsi" w:hAnsiTheme="minorHAnsi" w:cstheme="minorHAnsi"/>
        </w:rPr>
      </w:pPr>
      <w:r w:rsidRPr="006F68D4">
        <w:rPr>
          <w:rFonts w:asciiTheme="minorHAnsi" w:hAnsiTheme="minorHAnsi" w:cstheme="minorHAnsi"/>
        </w:rPr>
        <w:t>Prof. RNDr. Ondřej Slabý, Ph.D.</w:t>
      </w:r>
      <w:r>
        <w:rPr>
          <w:rFonts w:asciiTheme="minorHAnsi" w:hAnsiTheme="minorHAnsi" w:cstheme="minorHAnsi"/>
        </w:rPr>
        <w:t xml:space="preserve"> v.r.</w:t>
      </w:r>
    </w:p>
    <w:p w14:paraId="4A6D68B6" w14:textId="62D7C18D" w:rsidR="00566C14" w:rsidRPr="007E735A" w:rsidRDefault="006F68D4" w:rsidP="006F68D4">
      <w:pPr>
        <w:pStyle w:val="Default"/>
        <w:rPr>
          <w:rFonts w:asciiTheme="minorHAnsi" w:hAnsiTheme="minorHAnsi" w:cstheme="minorHAnsi"/>
        </w:rPr>
      </w:pPr>
      <w:r w:rsidRPr="006F68D4">
        <w:rPr>
          <w:rFonts w:asciiTheme="minorHAnsi" w:hAnsiTheme="minorHAnsi" w:cstheme="minorHAnsi"/>
        </w:rPr>
        <w:t>Předseda AZV ČR</w:t>
      </w:r>
    </w:p>
    <w:sectPr w:rsidR="00566C14" w:rsidRPr="007E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6E"/>
    <w:rsid w:val="00156177"/>
    <w:rsid w:val="001A566E"/>
    <w:rsid w:val="00566C14"/>
    <w:rsid w:val="006F68D4"/>
    <w:rsid w:val="007E735A"/>
    <w:rsid w:val="00B907D5"/>
    <w:rsid w:val="00BB16B0"/>
    <w:rsid w:val="00F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050C"/>
  <w15:chartTrackingRefBased/>
  <w15:docId w15:val="{589F86D4-2226-44DF-B39A-D3C3AB95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56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Office365 deploy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Reichová Ivana JUDr.</dc:creator>
  <cp:keywords/>
  <dc:description/>
  <cp:lastModifiedBy>Reichová Ivana JUDr.</cp:lastModifiedBy>
  <cp:revision>2</cp:revision>
  <dcterms:created xsi:type="dcterms:W3CDTF">2024-07-02T08:37:00Z</dcterms:created>
  <dcterms:modified xsi:type="dcterms:W3CDTF">2024-07-02T08:37:00Z</dcterms:modified>
</cp:coreProperties>
</file>